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A00EB" w14:textId="77777777" w:rsidR="00A30ED9" w:rsidRDefault="00A30ED9">
      <w:pPr>
        <w:rPr>
          <w:lang w:val="en-US"/>
        </w:rPr>
      </w:pPr>
      <w:bookmarkStart w:id="0" w:name="_GoBack"/>
      <w:bookmarkEnd w:id="0"/>
    </w:p>
    <w:p w14:paraId="1BF25152" w14:textId="77777777" w:rsidR="00A30ED9" w:rsidRDefault="00A30ED9">
      <w:pPr>
        <w:rPr>
          <w:lang w:val="en-US"/>
        </w:rPr>
      </w:pPr>
    </w:p>
    <w:p w14:paraId="714E4746" w14:textId="77777777" w:rsidR="00A30ED9" w:rsidRDefault="00A30ED9">
      <w:pPr>
        <w:rPr>
          <w:lang w:val="en-US"/>
        </w:rPr>
      </w:pPr>
    </w:p>
    <w:p w14:paraId="2810ECB4" w14:textId="77777777" w:rsidR="00A30ED9" w:rsidRDefault="00A30ED9">
      <w:pPr>
        <w:rPr>
          <w:lang w:val="en-US"/>
        </w:rPr>
      </w:pPr>
    </w:p>
    <w:p w14:paraId="659BE7B0" w14:textId="77777777" w:rsidR="00A30ED9" w:rsidRDefault="00A30ED9">
      <w:pPr>
        <w:rPr>
          <w:lang w:val="en-US"/>
        </w:rPr>
      </w:pPr>
    </w:p>
    <w:p w14:paraId="05EA8B6D" w14:textId="77777777" w:rsidR="00A30ED9" w:rsidRDefault="00A30ED9">
      <w:pPr>
        <w:rPr>
          <w:lang w:val="en-US"/>
        </w:rPr>
      </w:pPr>
    </w:p>
    <w:p w14:paraId="443CCF28" w14:textId="77777777" w:rsidR="00A30ED9" w:rsidRDefault="00A30ED9">
      <w:pPr>
        <w:rPr>
          <w:lang w:val="en-US"/>
        </w:rPr>
      </w:pPr>
    </w:p>
    <w:p w14:paraId="25057F29" w14:textId="77777777" w:rsidR="00A30ED9" w:rsidRDefault="00A30ED9">
      <w:pPr>
        <w:rPr>
          <w:lang w:val="en-US"/>
        </w:rPr>
      </w:pPr>
    </w:p>
    <w:p w14:paraId="23640025" w14:textId="77777777" w:rsidR="00A30ED9" w:rsidRDefault="00A30ED9">
      <w:pPr>
        <w:rPr>
          <w:lang w:val="en-US"/>
        </w:rPr>
      </w:pPr>
    </w:p>
    <w:p w14:paraId="452C3C29" w14:textId="77777777" w:rsidR="00A30ED9" w:rsidRDefault="00A30ED9">
      <w:pPr>
        <w:rPr>
          <w:lang w:val="en-US"/>
        </w:rPr>
      </w:pPr>
    </w:p>
    <w:p w14:paraId="008ACBCC" w14:textId="77777777" w:rsidR="00A30ED9" w:rsidRDefault="00A30ED9">
      <w:pPr>
        <w:rPr>
          <w:lang w:val="en-US"/>
        </w:rPr>
      </w:pPr>
    </w:p>
    <w:p w14:paraId="4144F0E8" w14:textId="77777777" w:rsidR="00A30ED9" w:rsidRDefault="00A30ED9">
      <w:pPr>
        <w:rPr>
          <w:lang w:val="en-US"/>
        </w:rPr>
      </w:pPr>
    </w:p>
    <w:p w14:paraId="3EE646AB" w14:textId="77777777" w:rsidR="00A30ED9" w:rsidRDefault="00A30ED9">
      <w:pPr>
        <w:rPr>
          <w:lang w:val="en-US"/>
        </w:rPr>
      </w:pPr>
    </w:p>
    <w:p w14:paraId="4EB621DB" w14:textId="3AF81621" w:rsidR="00A30ED9" w:rsidRDefault="004225C4" w:rsidP="00A30ED9">
      <w:pPr>
        <w:jc w:val="center"/>
        <w:rPr>
          <w:lang w:val="en-US"/>
        </w:rPr>
      </w:pPr>
      <w:r w:rsidRPr="00A30ED9">
        <w:rPr>
          <w:lang w:val="en-US"/>
        </w:rPr>
        <w:t xml:space="preserve">Suicide Prevention </w:t>
      </w:r>
      <w:r>
        <w:rPr>
          <w:lang w:val="en-US"/>
        </w:rPr>
        <w:t>i</w:t>
      </w:r>
      <w:r w:rsidRPr="00A30ED9">
        <w:rPr>
          <w:lang w:val="en-US"/>
        </w:rPr>
        <w:t>n Prison Setting</w:t>
      </w:r>
    </w:p>
    <w:p w14:paraId="61DBF4E2" w14:textId="7C090273" w:rsidR="00A30ED9" w:rsidRDefault="004225C4" w:rsidP="00A30ED9">
      <w:pPr>
        <w:jc w:val="center"/>
        <w:rPr>
          <w:lang w:val="en-US"/>
        </w:rPr>
      </w:pPr>
      <w:r>
        <w:rPr>
          <w:lang w:val="en-US"/>
        </w:rPr>
        <w:t>Name</w:t>
      </w:r>
    </w:p>
    <w:p w14:paraId="2F31DFC2" w14:textId="5A75B42C" w:rsidR="00A30ED9" w:rsidRDefault="004225C4" w:rsidP="00A30ED9">
      <w:pPr>
        <w:jc w:val="center"/>
        <w:rPr>
          <w:lang w:val="en-US"/>
        </w:rPr>
      </w:pPr>
      <w:r>
        <w:rPr>
          <w:lang w:val="en-US"/>
        </w:rPr>
        <w:t>Institution</w:t>
      </w:r>
    </w:p>
    <w:p w14:paraId="708DE10F" w14:textId="0DFFFDEE" w:rsidR="00A30ED9" w:rsidRDefault="00A30ED9" w:rsidP="00A30ED9">
      <w:pPr>
        <w:jc w:val="center"/>
        <w:rPr>
          <w:lang w:val="en-US"/>
        </w:rPr>
      </w:pPr>
    </w:p>
    <w:p w14:paraId="30BD4224" w14:textId="679F3F22" w:rsidR="00A30ED9" w:rsidRDefault="00A30ED9" w:rsidP="00A30ED9">
      <w:pPr>
        <w:jc w:val="center"/>
        <w:rPr>
          <w:lang w:val="en-US"/>
        </w:rPr>
      </w:pPr>
    </w:p>
    <w:p w14:paraId="6345F64F" w14:textId="0E071150" w:rsidR="00A30ED9" w:rsidRDefault="00A30ED9" w:rsidP="00A30ED9">
      <w:pPr>
        <w:jc w:val="center"/>
        <w:rPr>
          <w:lang w:val="en-US"/>
        </w:rPr>
      </w:pPr>
    </w:p>
    <w:p w14:paraId="402FF105" w14:textId="0A3E272F" w:rsidR="00A30ED9" w:rsidRDefault="00A30ED9" w:rsidP="00A30ED9">
      <w:pPr>
        <w:jc w:val="center"/>
        <w:rPr>
          <w:lang w:val="en-US"/>
        </w:rPr>
      </w:pPr>
    </w:p>
    <w:p w14:paraId="0D71EBCD" w14:textId="666FD403" w:rsidR="00A30ED9" w:rsidRDefault="00A30ED9" w:rsidP="00A30ED9">
      <w:pPr>
        <w:jc w:val="center"/>
        <w:rPr>
          <w:lang w:val="en-US"/>
        </w:rPr>
      </w:pPr>
    </w:p>
    <w:p w14:paraId="6B256E4C" w14:textId="16055971" w:rsidR="00A30ED9" w:rsidRDefault="00A30ED9" w:rsidP="00A30ED9">
      <w:pPr>
        <w:jc w:val="center"/>
        <w:rPr>
          <w:lang w:val="en-US"/>
        </w:rPr>
      </w:pPr>
    </w:p>
    <w:p w14:paraId="6644F307" w14:textId="7E2C4F79" w:rsidR="00A30ED9" w:rsidRDefault="00A30ED9" w:rsidP="00A30ED9">
      <w:pPr>
        <w:jc w:val="center"/>
        <w:rPr>
          <w:lang w:val="en-US"/>
        </w:rPr>
      </w:pPr>
    </w:p>
    <w:p w14:paraId="04F1BF6F" w14:textId="4949BD25" w:rsidR="00A30ED9" w:rsidRDefault="00A30ED9" w:rsidP="00A30ED9">
      <w:pPr>
        <w:jc w:val="center"/>
        <w:rPr>
          <w:lang w:val="en-US"/>
        </w:rPr>
      </w:pPr>
    </w:p>
    <w:p w14:paraId="2CEA1AA5" w14:textId="2C0CFC7E" w:rsidR="00A30ED9" w:rsidRDefault="00A30ED9" w:rsidP="00A30ED9">
      <w:pPr>
        <w:jc w:val="center"/>
        <w:rPr>
          <w:lang w:val="en-US"/>
        </w:rPr>
      </w:pPr>
    </w:p>
    <w:p w14:paraId="093F2B5E" w14:textId="576F7476" w:rsidR="00A30ED9" w:rsidRDefault="00A30ED9" w:rsidP="00A30ED9">
      <w:pPr>
        <w:jc w:val="center"/>
        <w:rPr>
          <w:lang w:val="en-US"/>
        </w:rPr>
      </w:pPr>
    </w:p>
    <w:p w14:paraId="69D3BF5C" w14:textId="7B612D38" w:rsidR="00A30ED9" w:rsidRDefault="00A30ED9" w:rsidP="00A30ED9">
      <w:pPr>
        <w:jc w:val="center"/>
        <w:rPr>
          <w:lang w:val="en-US"/>
        </w:rPr>
      </w:pPr>
    </w:p>
    <w:p w14:paraId="5A10C6C3" w14:textId="50A605C6" w:rsidR="00A30ED9" w:rsidRDefault="00A30ED9" w:rsidP="00A30ED9">
      <w:pPr>
        <w:jc w:val="center"/>
        <w:rPr>
          <w:lang w:val="en-US"/>
        </w:rPr>
      </w:pPr>
    </w:p>
    <w:p w14:paraId="0C385C18" w14:textId="77777777" w:rsidR="00A30ED9" w:rsidRDefault="00A30ED9" w:rsidP="00A30ED9">
      <w:pPr>
        <w:jc w:val="center"/>
        <w:rPr>
          <w:lang w:val="en-US"/>
        </w:rPr>
      </w:pPr>
    </w:p>
    <w:p w14:paraId="17B08476" w14:textId="77777777" w:rsidR="00A30ED9" w:rsidRDefault="00A30ED9">
      <w:pPr>
        <w:rPr>
          <w:lang w:val="en-US"/>
        </w:rPr>
      </w:pPr>
    </w:p>
    <w:p w14:paraId="33F60ED7" w14:textId="2331F5F9" w:rsidR="003E79A3" w:rsidRDefault="004225C4" w:rsidP="0039675C">
      <w:pPr>
        <w:spacing w:line="480" w:lineRule="auto"/>
        <w:ind w:firstLine="720"/>
        <w:jc w:val="both"/>
        <w:rPr>
          <w:lang w:val="en-US"/>
        </w:rPr>
      </w:pPr>
      <w:r>
        <w:rPr>
          <w:lang w:val="en-US"/>
        </w:rPr>
        <w:lastRenderedPageBreak/>
        <w:t xml:space="preserve">The suicide and the number of inmates harming themselves as well as others in prison have been on a significant rise which questions the approaches that have been put in place to ensure the safety and security of all inmates. Managing these conditions is unique and provide a more significant assessment of necessary changes which help outline crucial processes that can help control the number suicides and murders in a prison environment. Therefore the two components that need to be considered in this case include mental health and the </w:t>
      </w:r>
      <w:r w:rsidR="00A30ED9">
        <w:rPr>
          <w:lang w:val="en-US"/>
        </w:rPr>
        <w:t>sentencing</w:t>
      </w:r>
      <w:r>
        <w:rPr>
          <w:lang w:val="en-US"/>
        </w:rPr>
        <w:t xml:space="preserve"> approach within courts based on the existing laws. </w:t>
      </w:r>
    </w:p>
    <w:p w14:paraId="101971B1" w14:textId="236C93C3" w:rsidR="00E30ADF" w:rsidRDefault="004225C4" w:rsidP="0039675C">
      <w:pPr>
        <w:spacing w:line="480" w:lineRule="auto"/>
        <w:ind w:firstLine="720"/>
        <w:jc w:val="both"/>
        <w:rPr>
          <w:lang w:val="en-US"/>
        </w:rPr>
      </w:pPr>
      <w:r>
        <w:rPr>
          <w:lang w:val="en-US"/>
        </w:rPr>
        <w:t xml:space="preserve">There mental health approaches that have been considered both within and outside </w:t>
      </w:r>
      <w:r w:rsidR="00A30ED9">
        <w:rPr>
          <w:lang w:val="en-US"/>
        </w:rPr>
        <w:t>prison</w:t>
      </w:r>
      <w:r>
        <w:rPr>
          <w:lang w:val="en-US"/>
        </w:rPr>
        <w:t xml:space="preserve"> environment have limited the overall focus on the underlying need to control individual mental health which is a significant risk of committing a crime. Therefore lack of a better plan to deal with mental health disorders in prison has exposed offenders. Mentally ill offenders do not have special housing in the prison environment where they are forced to live with other population which limits the overall focus on controlling extreme risks such as murder and suicide. </w:t>
      </w:r>
    </w:p>
    <w:p w14:paraId="22AA17E1" w14:textId="1C442A14" w:rsidR="00E30ADF" w:rsidRDefault="004225C4" w:rsidP="0039675C">
      <w:pPr>
        <w:spacing w:line="480" w:lineRule="auto"/>
        <w:ind w:firstLine="720"/>
        <w:jc w:val="both"/>
        <w:rPr>
          <w:lang w:val="en-US"/>
        </w:rPr>
      </w:pPr>
      <w:r>
        <w:rPr>
          <w:lang w:val="en-US"/>
        </w:rPr>
        <w:t xml:space="preserve">The justices systems have focused on implementing stringent legislation which </w:t>
      </w:r>
      <w:r w:rsidR="00A30ED9">
        <w:rPr>
          <w:lang w:val="en-US"/>
        </w:rPr>
        <w:t xml:space="preserve">limits the overall focus on the development of inmates especially those who are depressed as well as being mentally ill. There is a need to focus on essential concepts which can help in defining a well-engaged system which help identify better interventions to control this trend. Cognitive behavioral therapy is crucial within a </w:t>
      </w:r>
      <w:r w:rsidR="00E62A30">
        <w:rPr>
          <w:lang w:val="en-US"/>
        </w:rPr>
        <w:t>forensic setting</w:t>
      </w:r>
      <w:r w:rsidR="00A30ED9">
        <w:rPr>
          <w:lang w:val="en-US"/>
        </w:rPr>
        <w:t xml:space="preserve"> considering that it helps understand individual development based on assessing personal behavioral and cognitive wellbeing. Different events have a distinct influence on how an individual perceives things. Negative events are detrimental to individual wellbeing and improve risk to harm. </w:t>
      </w:r>
    </w:p>
    <w:p w14:paraId="7E0F085E" w14:textId="21C10CD0" w:rsidR="0039675C" w:rsidRDefault="0039675C" w:rsidP="0039675C">
      <w:pPr>
        <w:spacing w:line="480" w:lineRule="auto"/>
        <w:ind w:firstLine="720"/>
        <w:jc w:val="both"/>
        <w:rPr>
          <w:lang w:val="en-US"/>
        </w:rPr>
      </w:pPr>
    </w:p>
    <w:p w14:paraId="06155B69" w14:textId="77777777" w:rsidR="0039675C" w:rsidRDefault="0039675C" w:rsidP="0039675C">
      <w:pPr>
        <w:spacing w:line="480" w:lineRule="auto"/>
        <w:ind w:firstLine="720"/>
        <w:jc w:val="both"/>
        <w:rPr>
          <w:lang w:val="en-US"/>
        </w:rPr>
      </w:pPr>
    </w:p>
    <w:p w14:paraId="5EBDD425" w14:textId="33808468" w:rsidR="00A30ED9" w:rsidRDefault="00A30ED9">
      <w:pPr>
        <w:rPr>
          <w:lang w:val="en-US"/>
        </w:rPr>
      </w:pPr>
    </w:p>
    <w:p w14:paraId="64645203" w14:textId="7C60886F" w:rsidR="00A30ED9" w:rsidRDefault="004225C4" w:rsidP="0039675C">
      <w:pPr>
        <w:jc w:val="center"/>
        <w:rPr>
          <w:lang w:val="en-US"/>
        </w:rPr>
      </w:pPr>
      <w:r>
        <w:rPr>
          <w:lang w:val="en-US"/>
        </w:rPr>
        <w:t>References</w:t>
      </w:r>
    </w:p>
    <w:p w14:paraId="43F25693" w14:textId="77777777" w:rsidR="0039675C" w:rsidRPr="00E30ADF" w:rsidRDefault="004225C4" w:rsidP="0039675C">
      <w:pPr>
        <w:spacing w:line="480" w:lineRule="auto"/>
        <w:ind w:left="720" w:hanging="720"/>
        <w:rPr>
          <w:lang w:val="en-US"/>
        </w:rPr>
      </w:pPr>
      <w:r w:rsidRPr="00A30ED9">
        <w:t>Daigle, M. S., Daniel, A. E., Dear, G. E., Frottier, P., Hayes, L. M., Kerkhof, A., ... &amp; Sarchiapone, M. (2007). Preventing suicide in prisons, part II: International comparisons of suicide prevention services in correctional facilities. </w:t>
      </w:r>
      <w:r w:rsidRPr="00A30ED9">
        <w:rPr>
          <w:i/>
          <w:iCs/>
        </w:rPr>
        <w:t>Crisis</w:t>
      </w:r>
      <w:r w:rsidRPr="00A30ED9">
        <w:t>, </w:t>
      </w:r>
      <w:r w:rsidRPr="00A30ED9">
        <w:rPr>
          <w:i/>
          <w:iCs/>
        </w:rPr>
        <w:t>28</w:t>
      </w:r>
      <w:r w:rsidRPr="00A30ED9">
        <w:t>(3), 122-130.</w:t>
      </w:r>
    </w:p>
    <w:p w14:paraId="42F0241D" w14:textId="77777777" w:rsidR="0039675C" w:rsidRDefault="004225C4" w:rsidP="0039675C">
      <w:pPr>
        <w:spacing w:line="480" w:lineRule="auto"/>
        <w:ind w:left="720" w:hanging="720"/>
      </w:pPr>
      <w:r w:rsidRPr="00A30ED9">
        <w:t>Marzano, L., Hawton, K., Rivlin, A., Smith, E. N., Piper, M., &amp; Fazel, S. (2016). Prevention of suicidal behavior in prisons. </w:t>
      </w:r>
      <w:r w:rsidRPr="00A30ED9">
        <w:rPr>
          <w:i/>
          <w:iCs/>
        </w:rPr>
        <w:t>Crisis</w:t>
      </w:r>
      <w:r w:rsidRPr="00A30ED9">
        <w:t>.</w:t>
      </w:r>
    </w:p>
    <w:p w14:paraId="11A636CB" w14:textId="77777777" w:rsidR="0039675C" w:rsidRDefault="004225C4" w:rsidP="0039675C">
      <w:pPr>
        <w:spacing w:line="480" w:lineRule="auto"/>
        <w:ind w:left="720" w:hanging="720"/>
      </w:pPr>
      <w:r w:rsidRPr="00A30ED9">
        <w:t>Pratt, D., Tarrier, N., Dunn, G., Awenat, Y., Shaw, J., Ulph, F., &amp; Gooding, P. (2015). Cognitive–behavioural suicide prevention for male prisoners: A pilot randomized controlled trial. </w:t>
      </w:r>
      <w:r w:rsidRPr="00A30ED9">
        <w:rPr>
          <w:i/>
          <w:iCs/>
        </w:rPr>
        <w:t>Psychological medicine</w:t>
      </w:r>
      <w:r w:rsidRPr="00A30ED9">
        <w:t>, </w:t>
      </w:r>
      <w:r w:rsidRPr="00A30ED9">
        <w:rPr>
          <w:i/>
          <w:iCs/>
        </w:rPr>
        <w:t>45</w:t>
      </w:r>
      <w:r w:rsidRPr="00A30ED9">
        <w:t>(16), 3441-3451.</w:t>
      </w:r>
    </w:p>
    <w:sectPr w:rsidR="0039675C" w:rsidSect="00A30ED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9F6C3" w14:textId="77777777" w:rsidR="00CF2AAA" w:rsidRDefault="00CF2AAA">
      <w:pPr>
        <w:spacing w:after="0" w:line="240" w:lineRule="auto"/>
      </w:pPr>
      <w:r>
        <w:separator/>
      </w:r>
    </w:p>
  </w:endnote>
  <w:endnote w:type="continuationSeparator" w:id="0">
    <w:p w14:paraId="3CE4C16E" w14:textId="77777777" w:rsidR="00CF2AAA" w:rsidRDefault="00CF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28B3F" w14:textId="77777777" w:rsidR="00CF2AAA" w:rsidRDefault="00CF2AAA">
      <w:pPr>
        <w:spacing w:after="0" w:line="240" w:lineRule="auto"/>
      </w:pPr>
      <w:r>
        <w:separator/>
      </w:r>
    </w:p>
  </w:footnote>
  <w:footnote w:type="continuationSeparator" w:id="0">
    <w:p w14:paraId="75947B36" w14:textId="77777777" w:rsidR="00CF2AAA" w:rsidRDefault="00CF2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0AE00" w14:textId="2E56A810" w:rsidR="00A30ED9" w:rsidRDefault="004225C4">
    <w:pPr>
      <w:pStyle w:val="Header"/>
      <w:jc w:val="right"/>
    </w:pPr>
    <w:r w:rsidRPr="00A30ED9">
      <w:rPr>
        <w:lang w:val="en-US"/>
      </w:rPr>
      <w:t xml:space="preserve">SUICIDE PREVENTION IN PRISON SETTING   </w:t>
    </w:r>
    <w:r>
      <w:rPr>
        <w:lang w:val="en-US"/>
      </w:rPr>
      <w:t xml:space="preserve">                                                               </w:t>
    </w:r>
    <w:sdt>
      <w:sdtPr>
        <w:id w:val="-3257516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F823BA" w14:textId="77777777" w:rsidR="00A30ED9" w:rsidRDefault="00A30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F9783" w14:textId="1F39D8A2" w:rsidR="00A30ED9" w:rsidRDefault="004225C4">
    <w:pPr>
      <w:pStyle w:val="Header"/>
      <w:jc w:val="right"/>
    </w:pPr>
    <w:r>
      <w:rPr>
        <w:lang w:val="en-US"/>
      </w:rPr>
      <w:t xml:space="preserve">Running head: SUICIDE PREVENTION IN PRISON SETTING                                          </w:t>
    </w:r>
    <w:sdt>
      <w:sdtPr>
        <w:id w:val="-1662392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383573" w14:textId="77777777" w:rsidR="00A30ED9" w:rsidRDefault="00A30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1NjQzNzA1MjExNTFX0lEKTi0uzszPAykwrAUALhdNoiwAAAA="/>
  </w:docVars>
  <w:rsids>
    <w:rsidRoot w:val="00E30ADF"/>
    <w:rsid w:val="0039675C"/>
    <w:rsid w:val="003E79A3"/>
    <w:rsid w:val="004225C4"/>
    <w:rsid w:val="00A17DE9"/>
    <w:rsid w:val="00A30ED9"/>
    <w:rsid w:val="00A90B59"/>
    <w:rsid w:val="00CF2AAA"/>
    <w:rsid w:val="00E30ADF"/>
    <w:rsid w:val="00E62A30"/>
    <w:rsid w:val="00EE16A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9D72E-B9B8-4206-9DB2-8111A039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ED9"/>
  </w:style>
  <w:style w:type="paragraph" w:styleId="Footer">
    <w:name w:val="footer"/>
    <w:basedOn w:val="Normal"/>
    <w:link w:val="FooterChar"/>
    <w:uiPriority w:val="99"/>
    <w:unhideWhenUsed/>
    <w:rsid w:val="00A30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2019-05-05T12:07:00Z</dcterms:created>
  <dcterms:modified xsi:type="dcterms:W3CDTF">2019-05-05T12:07:00Z</dcterms:modified>
</cp:coreProperties>
</file>